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C5D" w:rsidRPr="001910DA" w:rsidRDefault="001910DA">
      <w:pPr>
        <w:rPr>
          <w:sz w:val="18"/>
          <w:szCs w:val="18"/>
        </w:rPr>
      </w:pPr>
      <w:r w:rsidRPr="001910DA">
        <w:rPr>
          <w:sz w:val="18"/>
          <w:szCs w:val="18"/>
        </w:rPr>
        <w:t xml:space="preserve">PARTIDA </w:t>
      </w:r>
      <w:r w:rsidR="00F56E3B">
        <w:rPr>
          <w:sz w:val="18"/>
          <w:szCs w:val="18"/>
        </w:rPr>
        <w:t>20</w:t>
      </w:r>
      <w:r w:rsidRPr="001910DA">
        <w:rPr>
          <w:sz w:val="18"/>
          <w:szCs w:val="18"/>
        </w:rPr>
        <w:t xml:space="preserve">. </w:t>
      </w:r>
      <w:r w:rsidR="00F56E3B">
        <w:rPr>
          <w:sz w:val="18"/>
          <w:szCs w:val="18"/>
        </w:rPr>
        <w:t>INCUBADORA CERRADA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2072"/>
        <w:gridCol w:w="4634"/>
      </w:tblGrid>
      <w:tr w:rsidR="001910DA" w:rsidRPr="00785F74" w:rsidTr="00C17753">
        <w:trPr>
          <w:trHeight w:val="303"/>
        </w:trPr>
        <w:tc>
          <w:tcPr>
            <w:tcW w:w="8828" w:type="dxa"/>
            <w:gridSpan w:val="3"/>
          </w:tcPr>
          <w:p w:rsidR="001910DA" w:rsidRPr="00785F74" w:rsidRDefault="00F56E3B" w:rsidP="00347384">
            <w:pPr>
              <w:jc w:val="center"/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INCUBADORA CERRADA</w:t>
            </w:r>
          </w:p>
        </w:tc>
      </w:tr>
      <w:tr w:rsidR="001910DA" w:rsidRPr="00785F74" w:rsidTr="00C17753">
        <w:tc>
          <w:tcPr>
            <w:tcW w:w="2122" w:type="dxa"/>
          </w:tcPr>
          <w:p w:rsidR="001910DA" w:rsidRPr="00785F74" w:rsidRDefault="001910DA" w:rsidP="008F28E1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b/>
                <w:sz w:val="18"/>
                <w:szCs w:val="18"/>
              </w:rPr>
              <w:t>DEFINICIÓN:</w:t>
            </w:r>
          </w:p>
        </w:tc>
        <w:tc>
          <w:tcPr>
            <w:tcW w:w="6706" w:type="dxa"/>
            <w:gridSpan w:val="2"/>
          </w:tcPr>
          <w:p w:rsidR="001910DA" w:rsidRPr="00785F74" w:rsidRDefault="00F56E3B" w:rsidP="00785F74">
            <w:pPr>
              <w:shd w:val="clear" w:color="auto" w:fill="FFFFFF"/>
              <w:jc w:val="both"/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ESTABLECE UN ESTÁNDAR DE REGULACIÓN TÉRMICA CON UN ABANICO DE CARACTERÍSTICAS DE RENDIMIENTO DISEÑADAS PARA OFRECER UN ENTORNO ESTABLE Y PROTEGIDO PARA EL BEBÉ. PARA ASEGURAR QUE SE MANTIENE LA ZONA TÉRMICAMENTE NEUTRAL, QUE PERMITA CONTROLAR DE MANERA CONTINUA LA TEMPERATURA CORPORAL CENTRAL Y PERIFÉRICA.</w:t>
            </w:r>
          </w:p>
        </w:tc>
      </w:tr>
      <w:tr w:rsidR="001910DA" w:rsidRPr="00785F74" w:rsidTr="00C17753">
        <w:tc>
          <w:tcPr>
            <w:tcW w:w="2122" w:type="dxa"/>
          </w:tcPr>
          <w:p w:rsidR="001910DA" w:rsidRPr="00785F74" w:rsidRDefault="001910DA" w:rsidP="008F28E1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ESPECIFICACIONES TÉCNICAS:</w:t>
            </w:r>
          </w:p>
        </w:tc>
        <w:tc>
          <w:tcPr>
            <w:tcW w:w="6706" w:type="dxa"/>
            <w:gridSpan w:val="2"/>
          </w:tcPr>
          <w:p w:rsidR="00250248" w:rsidRPr="00785F74" w:rsidRDefault="00F56E3B" w:rsidP="00F56E3B">
            <w:pPr>
              <w:autoSpaceDE w:val="0"/>
              <w:autoSpaceDN w:val="0"/>
              <w:adjustRightInd w:val="0"/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</w:pPr>
            <w:r w:rsidRPr="00785F74"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  <w:t>CARACTERÍST</w:t>
            </w:r>
            <w:r w:rsidRPr="00785F74"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  <w:t xml:space="preserve">ICAS TÉCNICAS DE LA INCUBADORA </w:t>
            </w:r>
            <w:r w:rsidRPr="00785F74"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  <w:t xml:space="preserve"> CON SOPORTE DE ALTURA VARIABLE</w:t>
            </w:r>
          </w:p>
          <w:p w:rsidR="00F56E3B" w:rsidRPr="00785F74" w:rsidRDefault="00F56E3B" w:rsidP="00F56E3B">
            <w:pPr>
              <w:autoSpaceDE w:val="0"/>
              <w:autoSpaceDN w:val="0"/>
              <w:adjustRightInd w:val="0"/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</w:pPr>
          </w:p>
          <w:p w:rsidR="00F56E3B" w:rsidRPr="00785F74" w:rsidRDefault="00F56E3B" w:rsidP="00F56E3B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Atributos físicos (sin opciones/accesorios)</w:t>
            </w:r>
          </w:p>
          <w:p w:rsidR="00F56E3B" w:rsidRPr="00785F74" w:rsidRDefault="00F56E3B" w:rsidP="00F56E3B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Altura</w:t>
            </w:r>
            <w:r w:rsidR="00AD7E56" w:rsidRPr="00785F74">
              <w:rPr>
                <w:rFonts w:asciiTheme="minorHAnsi" w:hAnsiTheme="minorHAnsi" w:cs="Arial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Arial"/>
                <w:sz w:val="18"/>
                <w:szCs w:val="18"/>
              </w:rPr>
              <w:t xml:space="preserve"> Entre 132,6 y 152,7 cm</w:t>
            </w:r>
          </w:p>
          <w:p w:rsidR="00F56E3B" w:rsidRPr="00785F74" w:rsidRDefault="00F56E3B" w:rsidP="00F56E3B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Anchura</w:t>
            </w:r>
            <w:r w:rsidR="00AD7E56" w:rsidRPr="00785F74">
              <w:rPr>
                <w:rFonts w:asciiTheme="minorHAnsi" w:hAnsiTheme="minorHAnsi" w:cs="Arial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Arial"/>
                <w:sz w:val="18"/>
                <w:szCs w:val="18"/>
              </w:rPr>
              <w:t xml:space="preserve"> 104 cm</w:t>
            </w:r>
          </w:p>
          <w:p w:rsidR="00F56E3B" w:rsidRPr="00785F74" w:rsidRDefault="00F56E3B" w:rsidP="00F56E3B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Profundidad</w:t>
            </w:r>
            <w:r w:rsidR="00AD7E56" w:rsidRPr="00785F74">
              <w:rPr>
                <w:rFonts w:asciiTheme="minorHAnsi" w:hAnsiTheme="minorHAnsi" w:cs="Arial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Arial"/>
                <w:sz w:val="18"/>
                <w:szCs w:val="18"/>
              </w:rPr>
              <w:t xml:space="preserve"> 75 cm</w:t>
            </w:r>
            <w:bookmarkStart w:id="0" w:name="_GoBack"/>
            <w:bookmarkEnd w:id="0"/>
          </w:p>
          <w:p w:rsidR="00F56E3B" w:rsidRPr="00785F74" w:rsidRDefault="00F56E3B" w:rsidP="00F56E3B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Peso (sin opciones/accesorios)</w:t>
            </w:r>
            <w:r w:rsidR="00AD7E56" w:rsidRPr="00785F74">
              <w:rPr>
                <w:rFonts w:asciiTheme="minorHAnsi" w:hAnsiTheme="minorHAnsi" w:cs="Arial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Arial"/>
                <w:sz w:val="18"/>
                <w:szCs w:val="18"/>
              </w:rPr>
              <w:t xml:space="preserve"> 93 kg ±3 %</w:t>
            </w:r>
          </w:p>
          <w:p w:rsidR="00AD7E56" w:rsidRPr="00785F74" w:rsidRDefault="00AD7E56" w:rsidP="00F56E3B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</w:pPr>
            <w:r w:rsidRPr="00785F74"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  <w:t>Características de la cubierta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La cubierta estándar incluye: 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- panel de acceso frontal y posterior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- 6 puertos de acceso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- 3 tubos de ventilación izquierdos y 3 derechos - frontal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- 2 tubos de ventilación izquierdos y 2 derechos 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–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posterior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Altura de apertura del panel de acceso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28 cm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Tamaño de la bandeja colchón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40,6 x 81 cm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Altura del colchón a la cubierta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41,2 cm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Tamaño del colchón de la cama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40 x 76 x 2,3 cm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Inclinación del colchón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±12º, variación continua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</w:pPr>
            <w:r w:rsidRPr="00785F74"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  <w:t>Característica de altura variable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Ruedas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4 ruedas, 12,7 cm, todas con freno de fricción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Volumen de almacenamiento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: 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Aprox. 80 L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Mecanismo de cierre de puertas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Bisagras de parada suave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Ángulo de apertura de las puertas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&gt; 90 °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Accesorios del soporte de altura variable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- Soporte para bombona de gas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- Estante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- Pie de suero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</w:pPr>
            <w:r w:rsidRPr="00785F74"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  <w:t>Sistema de control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 xml:space="preserve">Tipo de algoritmo del sistema de </w:t>
            </w:r>
            <w:proofErr w:type="spellStart"/>
            <w:r w:rsidRPr="00785F74">
              <w:rPr>
                <w:rFonts w:asciiTheme="minorHAnsi" w:hAnsiTheme="minorHAnsi" w:cs="Arial"/>
                <w:sz w:val="18"/>
                <w:szCs w:val="18"/>
              </w:rPr>
              <w:t>servocontrol</w:t>
            </w:r>
            <w:proofErr w:type="spellEnd"/>
            <w:r w:rsidRPr="00785F74">
              <w:rPr>
                <w:rFonts w:asciiTheme="minorHAnsi" w:hAnsiTheme="minorHAnsi" w:cs="Arial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Arial"/>
                <w:sz w:val="18"/>
                <w:szCs w:val="18"/>
              </w:rPr>
              <w:t xml:space="preserve"> Algoritmo de control PID (proporcional diferencial integral)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Controlador con LCD</w:t>
            </w:r>
            <w:r w:rsidRPr="00785F74">
              <w:rPr>
                <w:rFonts w:asciiTheme="minorHAnsi" w:hAnsiTheme="minorHAnsi" w:cs="Arial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Arial"/>
                <w:sz w:val="18"/>
                <w:szCs w:val="18"/>
              </w:rPr>
              <w:t xml:space="preserve"> Con control del brillo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Combinaciones de color seleccionables</w:t>
            </w:r>
            <w:r w:rsidRPr="00785F74">
              <w:rPr>
                <w:rFonts w:asciiTheme="minorHAnsi" w:hAnsiTheme="minorHAnsi" w:cs="Arial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Arial"/>
                <w:sz w:val="18"/>
                <w:szCs w:val="18"/>
              </w:rPr>
              <w:t xml:space="preserve"> Blanco sobre fondo azul (por defecto) o amarillo sobre fondo</w:t>
            </w:r>
            <w:r w:rsidRPr="00785F74"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  <w:r w:rsidRPr="00785F74">
              <w:rPr>
                <w:rFonts w:asciiTheme="minorHAnsi" w:hAnsiTheme="minorHAnsi" w:cs="Arial"/>
                <w:sz w:val="18"/>
                <w:szCs w:val="18"/>
              </w:rPr>
              <w:t>negro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Salida RS-232</w:t>
            </w:r>
            <w:r w:rsidRPr="00785F74">
              <w:rPr>
                <w:rFonts w:asciiTheme="minorHAnsi" w:hAnsiTheme="minorHAnsi" w:cs="Arial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Arial"/>
                <w:sz w:val="18"/>
                <w:szCs w:val="18"/>
              </w:rPr>
              <w:t xml:space="preserve"> Sí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Teclado de bloqueo</w:t>
            </w:r>
            <w:r w:rsidRPr="00785F74">
              <w:rPr>
                <w:rFonts w:asciiTheme="minorHAnsi" w:hAnsiTheme="minorHAnsi" w:cs="Arial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Arial"/>
                <w:sz w:val="18"/>
                <w:szCs w:val="18"/>
              </w:rPr>
              <w:t xml:space="preserve"> Sí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</w:pPr>
            <w:r w:rsidRPr="00785F74"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  <w:t>Modos de control de temperatura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Modos de control de temperatura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Modo de control de la temperatura de la piel y el aire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Rango de temperatura de control del modo aire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Entre 20 y 37 </w:t>
            </w:r>
            <w:proofErr w:type="spellStart"/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ºC</w:t>
            </w:r>
            <w:proofErr w:type="spellEnd"/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Rango de temperatura excesiva de control del modo aire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Entre 37 y 39 </w:t>
            </w:r>
            <w:proofErr w:type="spellStart"/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ºC</w:t>
            </w:r>
            <w:proofErr w:type="spellEnd"/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Rango de temperatura de control del modo piel Entre 34 y 37 </w:t>
            </w:r>
            <w:proofErr w:type="spellStart"/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ºC</w:t>
            </w:r>
            <w:proofErr w:type="spellEnd"/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Rango de temperatura excesiva de control del modo piel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Entre 37 y 38 </w:t>
            </w:r>
            <w:proofErr w:type="spellStart"/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ºC</w:t>
            </w:r>
            <w:proofErr w:type="spellEnd"/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Control de temperatura de piel dual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Sí</w:t>
            </w:r>
          </w:p>
          <w:p w:rsidR="00AD7E56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785F74" w:rsidRPr="00785F74" w:rsidRDefault="00785F74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</w:pPr>
            <w:r w:rsidRPr="00785F74"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  <w:lastRenderedPageBreak/>
              <w:t>Parámetros de tendencia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Tendencia de 24 h 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-Regular"/>
                <w:sz w:val="18"/>
                <w:szCs w:val="18"/>
              </w:rPr>
              <w:t>‒ Temperatura del aire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-Regular"/>
                <w:sz w:val="18"/>
                <w:szCs w:val="18"/>
              </w:rPr>
              <w:t>‒ Temperatura de la piel (1 y 2)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-Regular"/>
                <w:sz w:val="18"/>
                <w:szCs w:val="18"/>
              </w:rPr>
              <w:t>‒ Humedad relativa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-Regular"/>
                <w:sz w:val="18"/>
                <w:szCs w:val="18"/>
              </w:rPr>
              <w:t>‒ Concentración de oxígeno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-Regular"/>
                <w:sz w:val="18"/>
                <w:szCs w:val="18"/>
              </w:rPr>
              <w:t>‒ Potencia del calentador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-Regular"/>
                <w:sz w:val="18"/>
                <w:szCs w:val="18"/>
              </w:rPr>
            </w:pP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Tendencia de 7 días 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-</w:t>
            </w:r>
            <w:r w:rsidRPr="00785F74">
              <w:rPr>
                <w:rFonts w:asciiTheme="minorHAnsi" w:hAnsiTheme="minorHAnsi" w:cs="DraegerSans-Regular"/>
                <w:sz w:val="18"/>
                <w:szCs w:val="18"/>
              </w:rPr>
              <w:t xml:space="preserve"> Pérdidas y ganancias de peso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-Regular"/>
                <w:sz w:val="18"/>
                <w:szCs w:val="18"/>
              </w:rPr>
            </w:pP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</w:pPr>
            <w:r w:rsidRPr="00785F74"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  <w:t>Funcionamiento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Velocidad del flujo de aire entre el colchón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&lt; 10 cm/s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Tiempo de aumento de temperatura a 22 </w:t>
            </w:r>
            <w:proofErr w:type="spellStart"/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ºC</w:t>
            </w:r>
            <w:proofErr w:type="spellEnd"/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ambiente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&lt; 35 min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Variabilidad de la temperatura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&lt; 0,5 </w:t>
            </w:r>
            <w:proofErr w:type="spellStart"/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ºC</w:t>
            </w:r>
            <w:proofErr w:type="spellEnd"/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Exceso de temperatura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&lt; 0,5 </w:t>
            </w:r>
            <w:proofErr w:type="spellStart"/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ºC</w:t>
            </w:r>
            <w:proofErr w:type="spellEnd"/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máximo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Uniformidad de temperatura con un colchón de nivel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&lt; 0,8 </w:t>
            </w:r>
            <w:proofErr w:type="spellStart"/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ºC</w:t>
            </w:r>
            <w:proofErr w:type="spellEnd"/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Correlación de la temperatura de aire indicada y la temperatura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real de la incubadora (tras alcanzar el equilibrio de la temperatura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de la incubadora)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0,8 </w:t>
            </w:r>
            <w:proofErr w:type="spellStart"/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ºC</w:t>
            </w:r>
            <w:proofErr w:type="spellEnd"/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Nivel de ruido operativo en la cubierta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&lt; 47 </w:t>
            </w:r>
            <w:proofErr w:type="spellStart"/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dBA</w:t>
            </w:r>
            <w:proofErr w:type="spellEnd"/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(sin </w:t>
            </w:r>
            <w:proofErr w:type="spellStart"/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servocontrol</w:t>
            </w:r>
            <w:proofErr w:type="spellEnd"/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de oxígeno)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</w:pPr>
            <w:r w:rsidRPr="00785F74"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  <w:t xml:space="preserve">Oxígeno con </w:t>
            </w:r>
            <w:proofErr w:type="spellStart"/>
            <w:r w:rsidRPr="00785F74"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  <w:t>servocontrol</w:t>
            </w:r>
            <w:proofErr w:type="spellEnd"/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Nivel de dióxido de carbono (CO2) (por EN60601-2-19)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&lt; 0,5 %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proofErr w:type="spellStart"/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Microfiltro</w:t>
            </w:r>
            <w:proofErr w:type="spellEnd"/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de entrada de aire</w:t>
            </w:r>
            <w:r w:rsidR="00785F74"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: 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Eficacia del 99,9 %</w:t>
            </w:r>
          </w:p>
          <w:p w:rsidR="00AD7E56" w:rsidRPr="00785F74" w:rsidRDefault="00AD7E56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Tamaño de partícula de eliminación</w:t>
            </w:r>
            <w:r w:rsidR="00785F74"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0,3 micras</w:t>
            </w:r>
          </w:p>
          <w:p w:rsidR="00785F74" w:rsidRPr="00785F74" w:rsidRDefault="00785F74" w:rsidP="00AD7E56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785F74" w:rsidRPr="00785F74" w:rsidRDefault="00785F74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</w:pPr>
            <w:r w:rsidRPr="00785F74"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  <w:t xml:space="preserve">Opción de </w:t>
            </w:r>
            <w:proofErr w:type="spellStart"/>
            <w:r w:rsidRPr="00785F74"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  <w:t>servohumedad</w:t>
            </w:r>
            <w:proofErr w:type="spellEnd"/>
          </w:p>
          <w:p w:rsidR="00785F74" w:rsidRPr="00785F74" w:rsidRDefault="00785F74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Rango de control de la humedad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Entre el 30 y el 95 % en incrementos del 1 %</w:t>
            </w:r>
          </w:p>
          <w:p w:rsidR="00785F74" w:rsidRPr="00785F74" w:rsidRDefault="00785F74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Tiempo de funcionamiento del control de la humedad sin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rellenado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: 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Máximo de 24 horas al 85 % de HR y 36 </w:t>
            </w:r>
            <w:proofErr w:type="spellStart"/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ºC</w:t>
            </w:r>
            <w:proofErr w:type="spellEnd"/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en modo aire</w:t>
            </w:r>
          </w:p>
          <w:p w:rsidR="00785F74" w:rsidRPr="00785F74" w:rsidRDefault="00785F74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Capacidad de retención del control de la humedad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1600 ml</w:t>
            </w:r>
          </w:p>
          <w:p w:rsidR="00785F74" w:rsidRPr="00785F74" w:rsidRDefault="00785F74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Precisión en la visualización de la humedad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± 6 % de HR (entre el 10 y el 90 % de 20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a 40 °C)</w:t>
            </w:r>
          </w:p>
          <w:p w:rsidR="00785F74" w:rsidRPr="00785F74" w:rsidRDefault="00785F74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785F74" w:rsidRPr="00785F74" w:rsidRDefault="00785F74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</w:pPr>
            <w:r w:rsidRPr="00785F74"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  <w:t xml:space="preserve">Opción de </w:t>
            </w:r>
            <w:proofErr w:type="spellStart"/>
            <w:r w:rsidRPr="00785F74"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  <w:t>servocontrol</w:t>
            </w:r>
            <w:proofErr w:type="spellEnd"/>
            <w:r w:rsidRPr="00785F74"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  <w:t xml:space="preserve"> del oxígeno</w:t>
            </w:r>
          </w:p>
          <w:p w:rsidR="00785F74" w:rsidRPr="00785F74" w:rsidRDefault="00785F74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Rango de control del oxígeno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Entre el 21 y el 65 %</w:t>
            </w:r>
          </w:p>
          <w:p w:rsidR="00785F74" w:rsidRPr="00785F74" w:rsidRDefault="00785F74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Precisión de control del oxígeno a escala completa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± 2 %</w:t>
            </w:r>
          </w:p>
          <w:p w:rsidR="00785F74" w:rsidRPr="00785F74" w:rsidRDefault="00785F74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Precisión de la visualización del oxígeno (calibración del 100 %)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± 3 %</w:t>
            </w:r>
          </w:p>
          <w:p w:rsidR="00785F74" w:rsidRPr="00785F74" w:rsidRDefault="00785F74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Precisión de la visualización del oxígeno (calibración del 21 %)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± 5 %</w:t>
            </w:r>
          </w:p>
          <w:p w:rsidR="00785F74" w:rsidRPr="00785F74" w:rsidRDefault="00785F74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Resolución de la visualización del oxígeno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1 %</w:t>
            </w:r>
          </w:p>
          <w:p w:rsidR="00785F74" w:rsidRPr="00785F74" w:rsidRDefault="00785F74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785F74" w:rsidRPr="00785F74" w:rsidRDefault="00785F74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</w:pPr>
            <w:r w:rsidRPr="00785F74"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  <w:t>Opción de aumento</w:t>
            </w:r>
          </w:p>
          <w:p w:rsidR="00785F74" w:rsidRPr="00785F74" w:rsidRDefault="00785F74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Rango de peso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De 0 a 7 kg, 1 %</w:t>
            </w:r>
          </w:p>
          <w:p w:rsidR="00785F74" w:rsidRPr="00785F74" w:rsidRDefault="00785F74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Resolución de la visualización del peso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1 g (OIML = 10g)</w:t>
            </w:r>
          </w:p>
          <w:p w:rsidR="00785F74" w:rsidRPr="00785F74" w:rsidRDefault="00785F74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Precisión de peso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2 g ± 1/2 dígito hasta 2 kg (OIML = 10 g)</w:t>
            </w:r>
          </w:p>
          <w:p w:rsidR="00785F74" w:rsidRPr="00785F74" w:rsidRDefault="00785F74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                              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5 g ± 1/2 dígito más de 2 kg</w:t>
            </w:r>
          </w:p>
          <w:p w:rsidR="00785F74" w:rsidRPr="00785F74" w:rsidRDefault="00785F74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</w:p>
          <w:p w:rsidR="00785F74" w:rsidRPr="00785F74" w:rsidRDefault="00785F74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</w:pPr>
            <w:r w:rsidRPr="00785F74">
              <w:rPr>
                <w:rFonts w:asciiTheme="minorHAnsi" w:hAnsiTheme="minorHAnsi" w:cs="DraegerSansTab-Bold"/>
                <w:b/>
                <w:bCs/>
                <w:sz w:val="18"/>
                <w:szCs w:val="18"/>
              </w:rPr>
              <w:t>Clasificación del dispositivo</w:t>
            </w:r>
          </w:p>
          <w:p w:rsidR="00785F74" w:rsidRPr="00785F74" w:rsidRDefault="00785F74" w:rsidP="00785F74">
            <w:pPr>
              <w:autoSpaceDE w:val="0"/>
              <w:autoSpaceDN w:val="0"/>
              <w:adjustRightInd w:val="0"/>
              <w:rPr>
                <w:rFonts w:asciiTheme="minorHAnsi" w:hAnsiTheme="minorHAnsi" w:cs="DraegerSansTab-Regular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Clase de protección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Clase I, Tipo BF, funcionamiento continuo, no AP</w:t>
            </w:r>
          </w:p>
          <w:p w:rsidR="00785F74" w:rsidRPr="00785F74" w:rsidRDefault="00785F74" w:rsidP="00785F7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Entrada de líquido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>:</w:t>
            </w:r>
            <w:r w:rsidRPr="00785F74">
              <w:rPr>
                <w:rFonts w:asciiTheme="minorHAnsi" w:hAnsiTheme="minorHAnsi" w:cs="DraegerSansTab-Regular"/>
                <w:sz w:val="18"/>
                <w:szCs w:val="18"/>
              </w:rPr>
              <w:t xml:space="preserve"> IPX0</w:t>
            </w:r>
          </w:p>
        </w:tc>
      </w:tr>
      <w:tr w:rsidR="001910DA" w:rsidRPr="00785F74" w:rsidTr="00C17753">
        <w:tc>
          <w:tcPr>
            <w:tcW w:w="2122" w:type="dxa"/>
            <w:vMerge w:val="restart"/>
          </w:tcPr>
          <w:p w:rsidR="001910DA" w:rsidRPr="00785F74" w:rsidRDefault="001910DA" w:rsidP="008F28E1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b/>
                <w:sz w:val="18"/>
                <w:szCs w:val="18"/>
              </w:rPr>
              <w:lastRenderedPageBreak/>
              <w:t>GARANTÍA Y MANTENIMIENTO</w:t>
            </w:r>
          </w:p>
        </w:tc>
        <w:tc>
          <w:tcPr>
            <w:tcW w:w="2072" w:type="dxa"/>
          </w:tcPr>
          <w:p w:rsidR="001910DA" w:rsidRPr="00785F74" w:rsidRDefault="001910DA" w:rsidP="008F28E1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GARANTÍA</w:t>
            </w:r>
          </w:p>
        </w:tc>
        <w:tc>
          <w:tcPr>
            <w:tcW w:w="4634" w:type="dxa"/>
          </w:tcPr>
          <w:p w:rsidR="001910DA" w:rsidRPr="00785F74" w:rsidRDefault="001910DA" w:rsidP="008F28E1">
            <w:pPr>
              <w:rPr>
                <w:rFonts w:asciiTheme="minorHAnsi" w:hAnsiTheme="minorHAnsi" w:cs="Arial"/>
                <w:b/>
                <w:i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b/>
                <w:i/>
                <w:sz w:val="18"/>
                <w:szCs w:val="18"/>
              </w:rPr>
              <w:t>MÍMINO DE 1 (UNO) AÑO.</w:t>
            </w:r>
          </w:p>
        </w:tc>
      </w:tr>
      <w:tr w:rsidR="001910DA" w:rsidRPr="00785F74" w:rsidTr="00C17753">
        <w:tc>
          <w:tcPr>
            <w:tcW w:w="2122" w:type="dxa"/>
            <w:vMerge/>
          </w:tcPr>
          <w:p w:rsidR="001910DA" w:rsidRPr="00785F74" w:rsidRDefault="001910DA" w:rsidP="008F28E1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2072" w:type="dxa"/>
          </w:tcPr>
          <w:p w:rsidR="001910DA" w:rsidRPr="00785F74" w:rsidRDefault="001910DA" w:rsidP="008F28E1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MANTENIMIENTO</w:t>
            </w:r>
          </w:p>
        </w:tc>
        <w:tc>
          <w:tcPr>
            <w:tcW w:w="4634" w:type="dxa"/>
          </w:tcPr>
          <w:p w:rsidR="001910DA" w:rsidRPr="00785F74" w:rsidRDefault="001910DA" w:rsidP="008F28E1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PREVENTIVO.</w:t>
            </w:r>
          </w:p>
          <w:p w:rsidR="001910DA" w:rsidRPr="00785F74" w:rsidRDefault="001910DA" w:rsidP="008F28E1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CORRECTIVO POR PERSONAL CALIFICADO.</w:t>
            </w:r>
          </w:p>
        </w:tc>
      </w:tr>
      <w:tr w:rsidR="001910DA" w:rsidRPr="00785F74" w:rsidTr="00C17753">
        <w:tc>
          <w:tcPr>
            <w:tcW w:w="2122" w:type="dxa"/>
          </w:tcPr>
          <w:p w:rsidR="001910DA" w:rsidRPr="00785F74" w:rsidRDefault="001910DA" w:rsidP="008F28E1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b/>
                <w:sz w:val="18"/>
                <w:szCs w:val="18"/>
              </w:rPr>
              <w:t>DOCUMENTACIÓN</w:t>
            </w:r>
          </w:p>
        </w:tc>
        <w:tc>
          <w:tcPr>
            <w:tcW w:w="2072" w:type="dxa"/>
          </w:tcPr>
          <w:p w:rsidR="001910DA" w:rsidRPr="00785F74" w:rsidRDefault="001910DA" w:rsidP="008F28E1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>CERTIFICACIÓN</w:t>
            </w:r>
          </w:p>
        </w:tc>
        <w:tc>
          <w:tcPr>
            <w:tcW w:w="4634" w:type="dxa"/>
          </w:tcPr>
          <w:p w:rsidR="001910DA" w:rsidRPr="00785F74" w:rsidRDefault="001910DA" w:rsidP="008F28E1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785F74">
              <w:rPr>
                <w:rFonts w:asciiTheme="minorHAnsi" w:hAnsiTheme="minorHAnsi" w:cs="Arial"/>
                <w:sz w:val="18"/>
                <w:szCs w:val="18"/>
              </w:rPr>
              <w:t xml:space="preserve">PARA PRODUCTO EXTRANJERO QUE CUMPLA CON ALGUNA DE LAS SIGUIENTES NORMAS O CERTIFICADOS: FDA, CE, </w:t>
            </w:r>
            <w:proofErr w:type="gramStart"/>
            <w:r w:rsidRPr="00785F74">
              <w:rPr>
                <w:rFonts w:asciiTheme="minorHAnsi" w:hAnsiTheme="minorHAnsi" w:cs="Arial"/>
                <w:sz w:val="18"/>
                <w:szCs w:val="18"/>
              </w:rPr>
              <w:t>A.S.M.E ,</w:t>
            </w:r>
            <w:proofErr w:type="gramEnd"/>
            <w:r w:rsidRPr="00785F74">
              <w:rPr>
                <w:rFonts w:asciiTheme="minorHAnsi" w:hAnsiTheme="minorHAnsi" w:cs="Arial"/>
                <w:sz w:val="18"/>
                <w:szCs w:val="18"/>
              </w:rPr>
              <w:t xml:space="preserve"> JIS O ISO 13485. PARA PRODUCTO NACIONAL </w:t>
            </w:r>
            <w:r w:rsidRPr="00785F74">
              <w:rPr>
                <w:rFonts w:asciiTheme="minorHAnsi" w:hAnsiTheme="minorHAnsi" w:cs="Arial"/>
                <w:sz w:val="18"/>
                <w:szCs w:val="18"/>
              </w:rPr>
              <w:lastRenderedPageBreak/>
              <w:t>CERTIFICADO DE BUENAS PRÁCTICAS DE FABRICACIÓN EXPEDIDO POR LA COFEPRIS.</w:t>
            </w:r>
          </w:p>
        </w:tc>
      </w:tr>
    </w:tbl>
    <w:p w:rsidR="001910DA" w:rsidRDefault="001910DA"/>
    <w:sectPr w:rsidR="001910D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wis721 LtEx BT">
    <w:altName w:val="Sitka Small"/>
    <w:charset w:val="00"/>
    <w:family w:val="swiss"/>
    <w:pitch w:val="variable"/>
    <w:sig w:usb0="00000001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raegerSansTab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raegerSansTab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raegerSans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AD576A"/>
    <w:multiLevelType w:val="hybridMultilevel"/>
    <w:tmpl w:val="7E180378"/>
    <w:lvl w:ilvl="0" w:tplc="7BF25F4E">
      <w:numFmt w:val="bullet"/>
      <w:lvlText w:val="-"/>
      <w:lvlJc w:val="left"/>
      <w:pPr>
        <w:ind w:left="720" w:hanging="360"/>
      </w:pPr>
      <w:rPr>
        <w:rFonts w:ascii="Swis721 LtEx BT" w:eastAsiaTheme="minorHAnsi" w:hAnsi="Swis721 LtEx BT" w:cs="Swis721 LtEx B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0DA"/>
    <w:rsid w:val="00074DE9"/>
    <w:rsid w:val="001910DA"/>
    <w:rsid w:val="00250248"/>
    <w:rsid w:val="00347384"/>
    <w:rsid w:val="004D56FD"/>
    <w:rsid w:val="00785F74"/>
    <w:rsid w:val="00AD7E56"/>
    <w:rsid w:val="00B16DF3"/>
    <w:rsid w:val="00C17753"/>
    <w:rsid w:val="00C74533"/>
    <w:rsid w:val="00F43C5D"/>
    <w:rsid w:val="00F56E3B"/>
    <w:rsid w:val="00FB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D6BF97-DC8C-4F46-9494-CFFC6C8D7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1910D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700</Words>
  <Characters>3850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Ortiz Tapia, Gabriela Lidia</dc:creator>
  <cp:keywords/>
  <dc:description/>
  <cp:lastModifiedBy>Ortiz Tapia, Gabriela Lidia</cp:lastModifiedBy>
  <cp:revision>6</cp:revision>
  <dcterms:created xsi:type="dcterms:W3CDTF">2022-05-30T21:54:00Z</dcterms:created>
  <dcterms:modified xsi:type="dcterms:W3CDTF">2022-06-15T20:19:00Z</dcterms:modified>
</cp:coreProperties>
</file>